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07" w:rsidRPr="00D97107" w:rsidRDefault="00D97107" w:rsidP="0020096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710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Закон за изменение и допълнение на Закона за електронните съобщения</w:t>
      </w:r>
    </w:p>
    <w:p w:rsidR="00870EC0" w:rsidRPr="00200969" w:rsidRDefault="00FE626F" w:rsidP="0020096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200969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D97107" w:rsidRPr="00200969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., ДВ, бр. 41 от 2007 г.; изм. и доп., бр. 109 от 2007 г., бр. 36, 43 и 69 от 2008 г., бр. 17, 35, 37 и 42 от 2009 г.; Решение № 3 на Конституционния съд от 2009 г. - бр. 45 от 2009 г.; изм. и доп., бр. 82, 89 и 93 от 2009 г., бр. 12, 17, 27 и 97 от 2010 г., бр. 105 от 2011 г., бр. 38, 44 и 82 от 2012 г., бр. 15, 27, 28, 52, 66 и 70 от 2013 г., бр. 11, 53, 61 и 98 от 2014 г., бр. 14 от 2015 г.; Решение № 2 на Конституционния съд от 2015 г. - бр. 23 от 2015 г.; изм. и доп., бр. 24, 29, 61 и 79 от 2015 г., бр. 50, 95, 97 и 103 от 2016 г., бр. 58, 85 и 101 от 2017 г., бр. 7, 21, 28, 77 и 94 от 2018 г., бр. 17, </w:t>
      </w:r>
      <w:r w:rsidR="00D60E05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47, 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74, 94 и 100 от 2019 г. и бр. 28, 51, 62 и 69 от 2020 г.; Решение № 15 на Конституционния съд от 2020 г. - бр. 101 от 2020 г.; изм. и доп., бр. 105 от 2020 г., </w:t>
      </w:r>
      <w:r w:rsidR="001052A7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бр. 20 от 2021 г., 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бр. 15 и 32 от 2022 г.)    </w:t>
      </w:r>
    </w:p>
    <w:p w:rsidR="00BD461E" w:rsidRPr="00D97107" w:rsidRDefault="00BD461E" w:rsidP="002009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6B0970" w:rsidRPr="00200969" w:rsidRDefault="00B466AA" w:rsidP="002009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§ 1</w:t>
      </w:r>
      <w:r w:rsidR="00BD461E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6B0970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чл. 40, ал. 16 думите „ал. 2“ се заменят с „ал. 1“.</w:t>
      </w:r>
    </w:p>
    <w:p w:rsidR="00B7348E" w:rsidRPr="00200969" w:rsidRDefault="00B466AA" w:rsidP="0020096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§ 2</w:t>
      </w:r>
      <w:r w:rsidR="00FE626F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FE626F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чл. </w:t>
      </w:r>
      <w:r w:rsidR="00B7348E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133, ал. 4 думите „</w:t>
      </w:r>
      <w:r w:rsidR="00B7348E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 (ЕС) № 531/2012 на Европейския парламент и на Съвета от 13 юни 2012 г. относно роуминга в обществени мобилни съобщителни мрежи в рамките на Съюза (ОВ, L 172/10 от 30 юн</w:t>
      </w:r>
      <w:r w:rsidR="00FE504B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 2012 г.), наричан по-нататък „</w:t>
      </w:r>
      <w:r w:rsidR="00B7348E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 (ЕС) № 531/2012</w:t>
      </w:r>
      <w:r w:rsidR="00FE504B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B7348E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“ се заменят с </w:t>
      </w:r>
      <w:r w:rsidR="00A73B29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</w:t>
      </w:r>
      <w:r w:rsidR="00B7348E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 (ЕС) 2022/612 на Европейския парламент и на Съвета от 6 април 2022 г. относно роуминга в обществени мобилни съобщителни мрежи в рамките на Съюза</w:t>
      </w:r>
      <w:r w:rsidR="00A73B29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6353ED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(ОВ,</w:t>
      </w:r>
      <w:r w:rsidR="006353ED" w:rsidRPr="002009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353ED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L 115</w:t>
      </w:r>
      <w:r w:rsidR="00484C73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/1 от</w:t>
      </w:r>
      <w:r w:rsidR="006353ED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13 април </w:t>
      </w:r>
      <w:r w:rsidR="005107F0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2022</w:t>
      </w:r>
      <w:r w:rsidR="006353ED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г.</w:t>
      </w:r>
      <w:r w:rsidR="00A73B29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="00FE504B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наричан по-нататък „</w:t>
      </w:r>
      <w:r w:rsidR="00A73B29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 (ЕС) 2022/612</w:t>
      </w:r>
      <w:r w:rsidR="00FE504B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A73B29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</w:t>
      </w:r>
      <w:r w:rsidR="00F67813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AE573D" w:rsidRPr="00D97107" w:rsidRDefault="00B466AA" w:rsidP="00200969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§ 3</w:t>
      </w:r>
      <w:r w:rsidR="00FE626F" w:rsidRPr="0020096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="00AE573D" w:rsidRPr="0020096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В чл. </w:t>
      </w:r>
      <w:r w:rsidR="00AE573D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242б</w:t>
      </w:r>
      <w:r w:rsidR="00AE573D" w:rsidRPr="00D9710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се правят следните изменения и допълнения:</w:t>
      </w:r>
    </w:p>
    <w:p w:rsidR="00AE573D" w:rsidRPr="00200969" w:rsidRDefault="00AE573D" w:rsidP="00200969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20096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1. Досегашния</w:t>
      </w:r>
      <w:r w:rsidR="00F15CBA" w:rsidRPr="0020096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т</w:t>
      </w:r>
      <w:r w:rsidRPr="0020096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текст става ал. 1 и се изменя така:</w:t>
      </w:r>
    </w:p>
    <w:p w:rsidR="00AE573D" w:rsidRPr="00200969" w:rsidRDefault="00AE573D" w:rsidP="00DD19D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</w:pPr>
      <w:r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„(1) Доставчиците на мобилни междуличностни съобщителни услуги с номерà</w:t>
      </w:r>
      <w:r w:rsidR="00DD19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 xml:space="preserve">предават до засегнатите крайни ползватели съобщения за предупреждение на населението за бедствие или извънредна ситуация чрез Системата </w:t>
      </w:r>
      <w:r w:rsidR="002951E8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BG-ALERT за разпространение на съобщения за предупреждение на населението за извънредни ситуации и бедствия</w:t>
      </w:r>
      <w:r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.“</w:t>
      </w:r>
    </w:p>
    <w:p w:rsidR="00AE573D" w:rsidRPr="00200969" w:rsidRDefault="00C3546E" w:rsidP="00200969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AE573D" w:rsidRPr="0020096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2. Създава се ал. 2:</w:t>
      </w:r>
    </w:p>
    <w:p w:rsidR="0069194F" w:rsidRPr="00200969" w:rsidRDefault="00C3546E" w:rsidP="00C3546E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 xml:space="preserve">            </w:t>
      </w:r>
      <w:r w:rsidR="00AE573D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„</w:t>
      </w:r>
      <w:r w:rsidR="00A73B29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(2) Министърът на вътрешните работи, съгласувано с министъра на транспорта и съобщенията, определя с наредба реда за изграждане, поддържане, развитие и използване на системата по ал. 1</w:t>
      </w:r>
      <w:r w:rsidR="001D4B9E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.</w:t>
      </w:r>
      <w:r w:rsidR="00A73B29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“</w:t>
      </w:r>
    </w:p>
    <w:p w:rsidR="006B0970" w:rsidRPr="00200969" w:rsidRDefault="00B466AA" w:rsidP="00200969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§ 4</w:t>
      </w:r>
      <w:r w:rsidR="006B0970" w:rsidRPr="002009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  <w:lang w:val="bg-BG"/>
        </w:rPr>
        <w:t>. В чл. 280, ал. 8 думите „ал. 6“ се заменят с „ал. 7“.</w:t>
      </w:r>
    </w:p>
    <w:p w:rsidR="00F15CBA" w:rsidRPr="00200969" w:rsidRDefault="00FE504B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§ </w:t>
      </w:r>
      <w:r w:rsidR="00B466A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>. В чл. 331</w:t>
      </w:r>
      <w:r w:rsidR="00F15CBA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:rsidR="00015544" w:rsidRPr="00200969" w:rsidRDefault="00F15CBA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1. В </w:t>
      </w:r>
      <w:r w:rsidR="00F67813" w:rsidRPr="00200969">
        <w:rPr>
          <w:rFonts w:ascii="Times New Roman" w:hAnsi="Times New Roman" w:cs="Times New Roman"/>
          <w:sz w:val="24"/>
          <w:szCs w:val="24"/>
          <w:lang w:val="bg-BG"/>
        </w:rPr>
        <w:t>ал. 10 думите „чл. 16, параграф 4 от Регламент (ЕС) № 531/2012“ се заменят с „чл. 17,</w:t>
      </w:r>
      <w:r w:rsidR="00F67813" w:rsidRPr="00200969">
        <w:rPr>
          <w:rFonts w:ascii="Times New Roman" w:hAnsi="Times New Roman" w:cs="Times New Roman"/>
          <w:sz w:val="24"/>
          <w:szCs w:val="24"/>
        </w:rPr>
        <w:t xml:space="preserve"> </w:t>
      </w:r>
      <w:r w:rsidR="00F67813" w:rsidRPr="00200969">
        <w:rPr>
          <w:rFonts w:ascii="Times New Roman" w:hAnsi="Times New Roman" w:cs="Times New Roman"/>
          <w:sz w:val="24"/>
          <w:szCs w:val="24"/>
          <w:lang w:val="bg-BG"/>
        </w:rPr>
        <w:t>параграф 4 от Регламент (ЕС) 2022/612“</w:t>
      </w:r>
      <w:r w:rsidR="002D72A1" w:rsidRPr="00200969">
        <w:rPr>
          <w:rFonts w:ascii="Times New Roman" w:hAnsi="Times New Roman" w:cs="Times New Roman"/>
          <w:sz w:val="24"/>
          <w:szCs w:val="24"/>
          <w:lang w:val="bg-BG"/>
        </w:rPr>
        <w:t>, а думите „чл. 6в“ се заменят с „чл. 6“</w:t>
      </w:r>
      <w:r w:rsidR="00F67813" w:rsidRPr="002009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15CBA" w:rsidRPr="00200969" w:rsidRDefault="00F15CBA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969">
        <w:rPr>
          <w:rFonts w:ascii="Times New Roman" w:hAnsi="Times New Roman" w:cs="Times New Roman"/>
          <w:sz w:val="24"/>
          <w:szCs w:val="24"/>
          <w:lang w:val="bg-BG"/>
        </w:rPr>
        <w:t>2. Създава се ал. 13:</w:t>
      </w:r>
    </w:p>
    <w:p w:rsidR="00F15CBA" w:rsidRPr="00D97107" w:rsidRDefault="00F15CBA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„(13) Предприятие, предоставящо обществени електронни съобщителни мрежи и/или услуги, което не изпълни решение на </w:t>
      </w:r>
      <w:r w:rsidR="002D72A1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по чл. 220а, ал. 2 се наказва с имуществена санкция в размер от </w:t>
      </w:r>
      <w:r w:rsidR="00737ADD">
        <w:rPr>
          <w:rFonts w:ascii="Times New Roman" w:hAnsi="Times New Roman" w:cs="Times New Roman"/>
          <w:sz w:val="24"/>
          <w:szCs w:val="24"/>
        </w:rPr>
        <w:t>100 000</w:t>
      </w:r>
      <w:r w:rsidR="00592E5E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737ADD">
        <w:rPr>
          <w:rFonts w:ascii="Times New Roman" w:hAnsi="Times New Roman" w:cs="Times New Roman"/>
          <w:sz w:val="24"/>
          <w:szCs w:val="24"/>
        </w:rPr>
        <w:t>1 000 000</w:t>
      </w:r>
      <w:r w:rsidR="00592E5E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>лв</w:t>
      </w:r>
      <w:r w:rsidRPr="00D97107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:rsidR="00FE504B" w:rsidRPr="00200969" w:rsidRDefault="00B466AA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§ 6</w:t>
      </w:r>
      <w:r w:rsidR="00FE504B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. В чл. 331а, ал. 1 </w:t>
      </w:r>
      <w:r w:rsidR="00254D28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FE504B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думите </w:t>
      </w:r>
      <w:r w:rsidR="00254D28" w:rsidRPr="00200969">
        <w:rPr>
          <w:rFonts w:ascii="Times New Roman" w:hAnsi="Times New Roman" w:cs="Times New Roman"/>
          <w:sz w:val="24"/>
          <w:szCs w:val="24"/>
          <w:lang w:val="bg-BG"/>
        </w:rPr>
        <w:t>„по чл. 78, ал. 1“ се добавя „</w:t>
      </w:r>
      <w:r w:rsidR="00F15CBA" w:rsidRPr="00200969">
        <w:rPr>
          <w:rFonts w:ascii="Times New Roman" w:hAnsi="Times New Roman" w:cs="Times New Roman"/>
          <w:sz w:val="24"/>
          <w:szCs w:val="24"/>
          <w:lang w:val="bg-BG"/>
        </w:rPr>
        <w:t>или на решение по чл. 220а, ал. 2“, а думите</w:t>
      </w:r>
      <w:r w:rsidR="00254D28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504B" w:rsidRPr="00200969">
        <w:rPr>
          <w:rFonts w:ascii="Times New Roman" w:hAnsi="Times New Roman" w:cs="Times New Roman"/>
          <w:sz w:val="24"/>
          <w:szCs w:val="24"/>
          <w:lang w:val="bg-BG"/>
        </w:rPr>
        <w:t>„чл. 16, параграф 6</w:t>
      </w:r>
      <w:r w:rsidR="00F67813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от Регламент (ЕС) № 531/2012</w:t>
      </w:r>
      <w:r w:rsidR="00FE504B" w:rsidRPr="00200969">
        <w:rPr>
          <w:rFonts w:ascii="Times New Roman" w:hAnsi="Times New Roman" w:cs="Times New Roman"/>
          <w:sz w:val="24"/>
          <w:szCs w:val="24"/>
          <w:lang w:val="bg-BG"/>
        </w:rPr>
        <w:t>“ се заменят с „чл. 17, параграф 7</w:t>
      </w:r>
      <w:r w:rsidR="00F67813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от Регламент (ЕС) 2022/612</w:t>
      </w:r>
      <w:r w:rsidR="00FE504B" w:rsidRPr="00200969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254D28" w:rsidRPr="00200969" w:rsidRDefault="00B466AA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§ 7</w:t>
      </w:r>
      <w:r w:rsidR="00254D28" w:rsidRPr="00200969">
        <w:rPr>
          <w:rFonts w:ascii="Times New Roman" w:hAnsi="Times New Roman" w:cs="Times New Roman"/>
          <w:sz w:val="24"/>
          <w:szCs w:val="24"/>
          <w:lang w:val="bg-BG"/>
        </w:rPr>
        <w:t>. Създава се чл. 331б:</w:t>
      </w:r>
    </w:p>
    <w:p w:rsidR="00254D28" w:rsidRPr="00200969" w:rsidRDefault="00254D28" w:rsidP="00200969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0969">
        <w:rPr>
          <w:rFonts w:ascii="Times New Roman" w:hAnsi="Times New Roman" w:cs="Times New Roman"/>
          <w:sz w:val="24"/>
          <w:szCs w:val="24"/>
          <w:lang w:val="bg-BG"/>
        </w:rPr>
        <w:t>„Чл. 331б</w:t>
      </w:r>
      <w:r w:rsidR="00CC3522" w:rsidRPr="0020096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 На предприятие, предоставящо обществени електронни съобщителни мрежи и/или услуги, което наруши изискванията на Делегиран регламент (ЕС) 2021/654</w:t>
      </w:r>
      <w:r w:rsidR="00D408A4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8A4" w:rsidRPr="00200969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Комисията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от 18 декември 2020 г. за допълнение на Директива (ЕС) 2018/1972 на Европейския парламент и на Съвета чрез определяне на единна максимална цена за терминиране на гласови повиквания в мобилни мрежи в целия Съюз и единна максимална цена за терминиране на гласови повиквания във фиксирани мрежи в целия Съюз</w:t>
      </w:r>
      <w:r w:rsidR="00D408A4" w:rsidRPr="00200969">
        <w:rPr>
          <w:rFonts w:ascii="Times New Roman" w:hAnsi="Times New Roman" w:cs="Times New Roman"/>
          <w:sz w:val="24"/>
          <w:szCs w:val="24"/>
          <w:lang w:val="bg-BG"/>
        </w:rPr>
        <w:t xml:space="preserve"> (ОВ, L 137/1 от 22 април 2021 г.)</w:t>
      </w:r>
      <w:r w:rsidRPr="00200969">
        <w:rPr>
          <w:rFonts w:ascii="Times New Roman" w:hAnsi="Times New Roman" w:cs="Times New Roman"/>
          <w:sz w:val="24"/>
          <w:szCs w:val="24"/>
          <w:lang w:val="bg-BG"/>
        </w:rPr>
        <w:t>, се налага имуществена санкция в размер от 100 000 до 1 000 000 лв.“</w:t>
      </w:r>
    </w:p>
    <w:p w:rsidR="00FE504B" w:rsidRPr="00D97107" w:rsidRDefault="00FE504B" w:rsidP="0020096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§ </w:t>
      </w:r>
      <w:r w:rsidR="00B466AA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CC3522"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>Член</w:t>
      </w:r>
      <w:r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334б</w:t>
      </w:r>
      <w:r w:rsidR="00A4170E"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>, ал. 1</w:t>
      </w:r>
      <w:r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</w:t>
      </w:r>
      <w:r w:rsidR="00CC3522"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>изменя така</w:t>
      </w:r>
      <w:r w:rsidRPr="00D971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C3522" w:rsidRPr="00200969" w:rsidRDefault="00475944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„Чл. 334б. (1) 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На предприятие, предоставящо услугата роуминг чрез обществени електронни съобщителни мрежи, което наруши изисквания на</w:t>
      </w:r>
      <w:r w:rsidRPr="0020096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Регламент (ЕС) 2022/612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, се налагат имуществени санкции, както следва:</w:t>
      </w:r>
    </w:p>
    <w:p w:rsidR="00CC3522" w:rsidRPr="00200969" w:rsidRDefault="00CC3522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1. за нарушение на чл. 3 от регламента – в размер от 400 000 до 2 000 000 лв.;</w:t>
      </w:r>
    </w:p>
    <w:p w:rsidR="00CC3522" w:rsidRPr="00200969" w:rsidRDefault="00CC3522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нарушения на чл.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4, параграфи 1 и 2</w:t>
      </w:r>
      <w:r w:rsidRPr="00D9710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, </w:t>
      </w:r>
      <w:r w:rsidR="00475944" w:rsidRPr="00D9710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чл. 5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от регламента във връзка с чл. 3, 4 или 5 от Регламент за изпълнение (ЕС) 2016/2286 на Комисията от 15 декември 2016 г. за определяне на подробни правила относно прилагането на политика за справедливо ползване и относно методиката за оценяване на устойчивостта на премахването на надценките на дребно за роуминг, както и относно заявлението, което се подава от доставчика на роуминг за целите на тази оценка (ОВ, L 344/46 от 17 декември 2016 г.) и чл.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8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, параграф 1 от регламента – в размер от 50 000 до 2 000 000 лв.;</w:t>
      </w:r>
    </w:p>
    <w:p w:rsidR="00CC3522" w:rsidRPr="00200969" w:rsidRDefault="00CC3522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3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нарушение на чл.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8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, параграфи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2 - 5</w:t>
      </w:r>
      <w:r w:rsidR="00475944" w:rsidRPr="00D9710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Pr="00D9710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от регламента – в размер от 10 000 до 100 000 лв.</w:t>
      </w:r>
    </w:p>
    <w:p w:rsidR="00CC3522" w:rsidRPr="00200969" w:rsidRDefault="00475944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нарушение на чл. 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9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от регламента – в размер от 400 000 до 2 000 000 лв.; </w:t>
      </w:r>
    </w:p>
    <w:p w:rsidR="00CC3522" w:rsidRPr="00200969" w:rsidRDefault="00475944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5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нарушение на чл. 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10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от регламента – в размер от 400 000 до 2 000 000 лв.; </w:t>
      </w:r>
    </w:p>
    <w:p w:rsidR="00CC3522" w:rsidRPr="00200969" w:rsidRDefault="00475944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6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нарушение на чл. </w:t>
      </w:r>
      <w:r w:rsidR="004C7425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1</w:t>
      </w:r>
      <w:r w:rsidR="004C7425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</w:t>
      </w:r>
      <w:r w:rsidR="004C7425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от регламента – в размер от 400 000 до 2 000 000 лв.; </w:t>
      </w:r>
    </w:p>
    <w:p w:rsidR="00AF4CD5" w:rsidRPr="00200969" w:rsidRDefault="00AF4CD5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7. за нарушение на чл. 12 от регламента – в размер от</w:t>
      </w:r>
      <w:r w:rsidR="004C7425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="00737AD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400 000</w:t>
      </w:r>
      <w:r w:rsidR="004C7425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до </w:t>
      </w:r>
      <w:r w:rsidR="00737AD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2 000 000</w:t>
      </w:r>
      <w:r w:rsidR="004C7425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лв.;</w:t>
      </w:r>
    </w:p>
    <w:p w:rsidR="00AF4CD5" w:rsidRPr="00D97107" w:rsidRDefault="00B1263C" w:rsidP="00200969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8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нарушение на чл. 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13 </w:t>
      </w:r>
      <w:r w:rsidR="00CC3522" w:rsidRPr="00D9710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от регламента – в размер от 10 000 до 100 000 лв.;</w:t>
      </w:r>
    </w:p>
    <w:p w:rsidR="00B1263C" w:rsidRPr="00200969" w:rsidRDefault="00475944" w:rsidP="00200969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D9710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       </w:t>
      </w:r>
      <w:r w:rsidR="00B1263C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9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. за нарушение на чл. 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14</w:t>
      </w:r>
      <w:r w:rsidRPr="00D9710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="00CC3522" w:rsidRPr="00D9710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от регламента – в размер от 10 000 до 100 000 лв</w:t>
      </w:r>
      <w:r w:rsidR="00B1263C" w:rsidRPr="00D97107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.</w:t>
      </w:r>
      <w:r w:rsidR="00B1263C" w:rsidRPr="00200969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;</w:t>
      </w:r>
    </w:p>
    <w:p w:rsidR="00CC3522" w:rsidRPr="00200969" w:rsidRDefault="00B1263C" w:rsidP="00200969">
      <w:pPr>
        <w:spacing w:after="12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10. за нарушение на чл. 15 от регламента – в размер от </w:t>
      </w:r>
      <w:r w:rsidR="00737AD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10 000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до </w:t>
      </w:r>
      <w:r w:rsidR="00737AD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100 000</w:t>
      </w:r>
      <w:r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лв.</w:t>
      </w:r>
      <w:r w:rsidR="00CC3522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.</w:t>
      </w:r>
      <w:r w:rsidR="00475944" w:rsidRPr="00200969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“</w:t>
      </w:r>
    </w:p>
    <w:p w:rsidR="0067114C" w:rsidRDefault="00C3546E" w:rsidP="00C3546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466AA">
        <w:rPr>
          <w:rFonts w:ascii="Times New Roman" w:eastAsia="Calibri" w:hAnsi="Times New Roman" w:cs="Times New Roman"/>
          <w:sz w:val="24"/>
          <w:szCs w:val="24"/>
          <w:lang w:val="bg-BG"/>
        </w:rPr>
        <w:t>§ 9</w:t>
      </w:r>
      <w:r w:rsidR="006711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BA7CC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67114C" w:rsidRPr="006711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§ 1 от допълнителните разпоредби</w:t>
      </w:r>
      <w:r w:rsidR="00BA7C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създава</w:t>
      </w:r>
      <w:r w:rsidR="00BA7CC8" w:rsidRPr="00BA7C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т. 51в</w:t>
      </w:r>
      <w:r w:rsidR="0067114C" w:rsidRPr="0067114C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67114C" w:rsidRPr="0067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CC3522" w:rsidRPr="00200969" w:rsidRDefault="00C3546E" w:rsidP="00C3546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</w:t>
      </w:r>
      <w:r w:rsidR="0067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r w:rsidR="00BA7C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51в. </w:t>
      </w:r>
      <w:r w:rsidR="0067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</w:t>
      </w:r>
      <w:r w:rsidR="008F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</w:t>
      </w:r>
      <w:r w:rsidR="008F012E" w:rsidRPr="008F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риемно-предавателна</w:t>
      </w:r>
      <w:r w:rsidR="008F0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67114C" w:rsidRPr="0067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станция" е радиосъоръжение, ползващо хармонизиран радиочестотен спектър за предоставяне на електронни съобщителни услуги, която е част от наземна мрежа, позволяваща предоставянето на електронни съобщителни услуги.</w:t>
      </w:r>
      <w:r w:rsidR="0067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“</w:t>
      </w:r>
    </w:p>
    <w:p w:rsidR="009E52F1" w:rsidRDefault="009E52F1" w:rsidP="0020096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A717AF" w:rsidRPr="00200969" w:rsidRDefault="00C2707A" w:rsidP="00200969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20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Допълнителни разпоредби</w:t>
      </w:r>
    </w:p>
    <w:p w:rsidR="00FE626F" w:rsidRPr="00200969" w:rsidRDefault="00B7348E" w:rsidP="00200969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§</w:t>
      </w:r>
      <w:r w:rsidR="00C2707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2A120F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="00B466A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</w:t>
      </w:r>
      <w:r w:rsidR="00FE626F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 </w:t>
      </w:r>
      <w:r w:rsidR="00A73B29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Параграф </w:t>
      </w:r>
      <w:r w:rsidR="00AB3D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</w:t>
      </w:r>
      <w:r w:rsidR="00254D28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F15CB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т. 1,</w:t>
      </w:r>
      <w:r w:rsidR="000322A5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B3D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§ 6</w:t>
      </w:r>
      <w:r w:rsidR="000322A5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AB3DF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§8</w:t>
      </w:r>
      <w:r w:rsidR="00A73B29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относно чл. </w:t>
      </w:r>
      <w:r w:rsidR="00ED3971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331,</w:t>
      </w:r>
      <w:r w:rsidR="00D16A37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ал.</w:t>
      </w:r>
      <w:r w:rsidR="004B1CF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16A37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10,</w:t>
      </w:r>
      <w:r w:rsidR="00ED3971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15CB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чл. </w:t>
      </w:r>
      <w:r w:rsidR="00ED3971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331а</w:t>
      </w:r>
      <w:r w:rsidR="00F15CB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ал. 1</w:t>
      </w:r>
      <w:r w:rsidR="00ED3971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F15CB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чл. </w:t>
      </w:r>
      <w:r w:rsidR="00ED3971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334б, ал. 1 </w:t>
      </w:r>
      <w:r w:rsidR="00A73B29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съдържа</w:t>
      </w:r>
      <w:r w:rsidR="005107F0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 w:rsidR="00A73B29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E626F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мерки по прилагането на </w:t>
      </w:r>
      <w:r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 (ЕС) 2022/612 на Европейския парламент и на Съвета от 6 април 2022 г. относно роуминга в обществени мобилни съобщителни мрежи в рамките на Съюза</w:t>
      </w:r>
      <w:r w:rsidR="00ED3971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(ОВ, L 115</w:t>
      </w:r>
      <w:r w:rsidR="003F60AB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</w:t>
      </w:r>
      <w:r w:rsidR="00ED3971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F60AB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ED3971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 април 2022 г.)</w:t>
      </w:r>
      <w:r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CD29D4" w:rsidRPr="00200969" w:rsidRDefault="00C2707A" w:rsidP="00B466AA">
      <w:pPr>
        <w:shd w:val="clear" w:color="auto" w:fill="FEFEFE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§ </w:t>
      </w:r>
      <w:r w:rsidR="002A120F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B466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254D28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Параграф </w:t>
      </w:r>
      <w:r w:rsidR="00AB3D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F15CBA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т. 2, </w:t>
      </w:r>
      <w:r w:rsidR="00AB3D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§6</w:t>
      </w:r>
      <w:r w:rsidR="00F15CBA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AB3D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</w:t>
      </w:r>
      <w:r w:rsidR="004B1C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F15CBA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относно чл.</w:t>
      </w:r>
      <w:r w:rsidR="00F15CB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331, ал.</w:t>
      </w:r>
      <w:bookmarkStart w:id="0" w:name="_GoBack"/>
      <w:r w:rsidR="004B1CF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bookmarkEnd w:id="0"/>
      <w:r w:rsidR="00F15CBA" w:rsidRPr="0020096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13, чл. 331а, ал. 1 и чл. 331б</w:t>
      </w:r>
      <w:r w:rsidR="00F15CBA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F74C9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съдържа</w:t>
      </w:r>
      <w:r w:rsidR="00254D28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CF74C9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мерки </w:t>
      </w:r>
      <w:r w:rsidR="00771435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прилагането на </w:t>
      </w:r>
      <w:r w:rsidR="00254D28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Делегиран регламент (ЕС) 2021/654 </w:t>
      </w:r>
      <w:r w:rsidR="005E7A33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Комисията </w:t>
      </w:r>
      <w:r w:rsidR="00254D28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18 декември 2020 г. за допълнение на Директива (ЕС) 2018/1972  на Европейския парламент и на Съвета чрез определяне на единна максимална цена за терминиране на гласови повиквания в мобилни мрежи в целия Съюз и единна максимална цена за терминиране на гласови повиквания във фиксирани мрежи в целия Съюз </w:t>
      </w:r>
      <w:r w:rsidR="00D16A37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(ОВ, L 137</w:t>
      </w:r>
      <w:r w:rsidR="003F60AB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</w:t>
      </w:r>
      <w:r w:rsidR="00254D28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F60AB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D16A37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22</w:t>
      </w:r>
      <w:r w:rsidR="00254D28" w:rsidRPr="002009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април 2022 г.).</w:t>
      </w:r>
    </w:p>
    <w:sectPr w:rsidR="00CD29D4" w:rsidRPr="00200969" w:rsidSect="00B466AA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1B" w:rsidRDefault="006B5E1B" w:rsidP="00B7348E">
      <w:pPr>
        <w:spacing w:after="0" w:line="240" w:lineRule="auto"/>
      </w:pPr>
      <w:r>
        <w:separator/>
      </w:r>
    </w:p>
  </w:endnote>
  <w:endnote w:type="continuationSeparator" w:id="0">
    <w:p w:rsidR="006B5E1B" w:rsidRDefault="006B5E1B" w:rsidP="00B7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89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48E" w:rsidRDefault="00B73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48E" w:rsidRDefault="00B7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1B" w:rsidRDefault="006B5E1B" w:rsidP="00B7348E">
      <w:pPr>
        <w:spacing w:after="0" w:line="240" w:lineRule="auto"/>
      </w:pPr>
      <w:r>
        <w:separator/>
      </w:r>
    </w:p>
  </w:footnote>
  <w:footnote w:type="continuationSeparator" w:id="0">
    <w:p w:rsidR="006B5E1B" w:rsidRDefault="006B5E1B" w:rsidP="00B7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4B" w:rsidRPr="00FE504B" w:rsidRDefault="00FE504B">
    <w:pPr>
      <w:pStyle w:val="Header"/>
      <w:rPr>
        <w:rFonts w:ascii="Times New Roman" w:hAnsi="Times New Roman" w:cs="Times New Roman"/>
        <w:b/>
        <w:sz w:val="24"/>
        <w:szCs w:val="24"/>
        <w:lang w:val="bg-BG"/>
      </w:rPr>
    </w:pPr>
    <w:r>
      <w:t xml:space="preserve">                                                                                                                                                          </w:t>
    </w:r>
    <w:r w:rsidRPr="00FE504B">
      <w:rPr>
        <w:rFonts w:ascii="Times New Roman" w:hAnsi="Times New Roman" w:cs="Times New Roman"/>
        <w:b/>
        <w:sz w:val="24"/>
        <w:szCs w:val="24"/>
        <w:lang w:val="bg-BG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F"/>
    <w:rsid w:val="000118AC"/>
    <w:rsid w:val="00015544"/>
    <w:rsid w:val="000253AD"/>
    <w:rsid w:val="000322A5"/>
    <w:rsid w:val="0003318A"/>
    <w:rsid w:val="00040216"/>
    <w:rsid w:val="0004178C"/>
    <w:rsid w:val="000B3BD2"/>
    <w:rsid w:val="000E0B91"/>
    <w:rsid w:val="000F19C1"/>
    <w:rsid w:val="000F69E8"/>
    <w:rsid w:val="001052A7"/>
    <w:rsid w:val="00120E21"/>
    <w:rsid w:val="001442A8"/>
    <w:rsid w:val="001453DD"/>
    <w:rsid w:val="001475D8"/>
    <w:rsid w:val="00174D92"/>
    <w:rsid w:val="00195FC8"/>
    <w:rsid w:val="001B3EDF"/>
    <w:rsid w:val="001C4802"/>
    <w:rsid w:val="001D4B9E"/>
    <w:rsid w:val="001D662C"/>
    <w:rsid w:val="001E137B"/>
    <w:rsid w:val="001F3031"/>
    <w:rsid w:val="00200969"/>
    <w:rsid w:val="00212924"/>
    <w:rsid w:val="00242BC3"/>
    <w:rsid w:val="00253F28"/>
    <w:rsid w:val="00254D28"/>
    <w:rsid w:val="00276067"/>
    <w:rsid w:val="00280DB1"/>
    <w:rsid w:val="002951E8"/>
    <w:rsid w:val="002A120F"/>
    <w:rsid w:val="002D72A1"/>
    <w:rsid w:val="002E6846"/>
    <w:rsid w:val="0031133C"/>
    <w:rsid w:val="0032625E"/>
    <w:rsid w:val="00333A46"/>
    <w:rsid w:val="00366581"/>
    <w:rsid w:val="003A0910"/>
    <w:rsid w:val="003F60AB"/>
    <w:rsid w:val="004056BF"/>
    <w:rsid w:val="00420468"/>
    <w:rsid w:val="00462992"/>
    <w:rsid w:val="00464C7B"/>
    <w:rsid w:val="004755FC"/>
    <w:rsid w:val="00475944"/>
    <w:rsid w:val="00484C73"/>
    <w:rsid w:val="0048581F"/>
    <w:rsid w:val="00495705"/>
    <w:rsid w:val="004B10AB"/>
    <w:rsid w:val="004B1CFA"/>
    <w:rsid w:val="004C053C"/>
    <w:rsid w:val="004C7425"/>
    <w:rsid w:val="004E3E8F"/>
    <w:rsid w:val="004F3FED"/>
    <w:rsid w:val="005033D3"/>
    <w:rsid w:val="005107F0"/>
    <w:rsid w:val="00542587"/>
    <w:rsid w:val="00584645"/>
    <w:rsid w:val="00592E5E"/>
    <w:rsid w:val="005A3E31"/>
    <w:rsid w:val="005E4A78"/>
    <w:rsid w:val="005E7A33"/>
    <w:rsid w:val="00601113"/>
    <w:rsid w:val="00616BFD"/>
    <w:rsid w:val="00616E08"/>
    <w:rsid w:val="00625989"/>
    <w:rsid w:val="006353ED"/>
    <w:rsid w:val="00663DFA"/>
    <w:rsid w:val="0067114C"/>
    <w:rsid w:val="0069194F"/>
    <w:rsid w:val="006A7091"/>
    <w:rsid w:val="006B0970"/>
    <w:rsid w:val="006B2E72"/>
    <w:rsid w:val="006B5E1B"/>
    <w:rsid w:val="006E7BB9"/>
    <w:rsid w:val="00737ADD"/>
    <w:rsid w:val="00760C09"/>
    <w:rsid w:val="00760EB2"/>
    <w:rsid w:val="00771435"/>
    <w:rsid w:val="0077779F"/>
    <w:rsid w:val="00780F88"/>
    <w:rsid w:val="007D6E68"/>
    <w:rsid w:val="007E0253"/>
    <w:rsid w:val="00802C3F"/>
    <w:rsid w:val="008079CC"/>
    <w:rsid w:val="0082031C"/>
    <w:rsid w:val="00861DEA"/>
    <w:rsid w:val="00870EC0"/>
    <w:rsid w:val="00882835"/>
    <w:rsid w:val="008F012E"/>
    <w:rsid w:val="00932350"/>
    <w:rsid w:val="00932C2E"/>
    <w:rsid w:val="00935277"/>
    <w:rsid w:val="00943E13"/>
    <w:rsid w:val="00966C6A"/>
    <w:rsid w:val="00971303"/>
    <w:rsid w:val="009755B5"/>
    <w:rsid w:val="00996EE0"/>
    <w:rsid w:val="009C2A19"/>
    <w:rsid w:val="009D10C1"/>
    <w:rsid w:val="009D2AF8"/>
    <w:rsid w:val="009D35A8"/>
    <w:rsid w:val="009E52F1"/>
    <w:rsid w:val="00A4170E"/>
    <w:rsid w:val="00A717AF"/>
    <w:rsid w:val="00A73B29"/>
    <w:rsid w:val="00A90E48"/>
    <w:rsid w:val="00A97543"/>
    <w:rsid w:val="00AA4D43"/>
    <w:rsid w:val="00AA7DD9"/>
    <w:rsid w:val="00AB3DF7"/>
    <w:rsid w:val="00AD0135"/>
    <w:rsid w:val="00AE1CD5"/>
    <w:rsid w:val="00AE573D"/>
    <w:rsid w:val="00AF4CD5"/>
    <w:rsid w:val="00B04D0A"/>
    <w:rsid w:val="00B1263C"/>
    <w:rsid w:val="00B34D05"/>
    <w:rsid w:val="00B466AA"/>
    <w:rsid w:val="00B468A9"/>
    <w:rsid w:val="00B7348E"/>
    <w:rsid w:val="00B75EA3"/>
    <w:rsid w:val="00B860AB"/>
    <w:rsid w:val="00BA7689"/>
    <w:rsid w:val="00BA7CC8"/>
    <w:rsid w:val="00BC5C25"/>
    <w:rsid w:val="00BD063A"/>
    <w:rsid w:val="00BD461E"/>
    <w:rsid w:val="00BF22A7"/>
    <w:rsid w:val="00BF2807"/>
    <w:rsid w:val="00BF5507"/>
    <w:rsid w:val="00C00BEC"/>
    <w:rsid w:val="00C0653D"/>
    <w:rsid w:val="00C15535"/>
    <w:rsid w:val="00C22F44"/>
    <w:rsid w:val="00C2707A"/>
    <w:rsid w:val="00C3546E"/>
    <w:rsid w:val="00C42914"/>
    <w:rsid w:val="00C510F2"/>
    <w:rsid w:val="00C5382A"/>
    <w:rsid w:val="00C6104D"/>
    <w:rsid w:val="00C62060"/>
    <w:rsid w:val="00CC3522"/>
    <w:rsid w:val="00CD29D4"/>
    <w:rsid w:val="00CD579D"/>
    <w:rsid w:val="00CE77E9"/>
    <w:rsid w:val="00CF74C9"/>
    <w:rsid w:val="00D043F1"/>
    <w:rsid w:val="00D07168"/>
    <w:rsid w:val="00D159D4"/>
    <w:rsid w:val="00D16A37"/>
    <w:rsid w:val="00D408A4"/>
    <w:rsid w:val="00D60E05"/>
    <w:rsid w:val="00D8130F"/>
    <w:rsid w:val="00D845E8"/>
    <w:rsid w:val="00D97107"/>
    <w:rsid w:val="00DB2301"/>
    <w:rsid w:val="00DB6274"/>
    <w:rsid w:val="00DD19D2"/>
    <w:rsid w:val="00E114FD"/>
    <w:rsid w:val="00E25C5A"/>
    <w:rsid w:val="00E47985"/>
    <w:rsid w:val="00E7240C"/>
    <w:rsid w:val="00E96DF6"/>
    <w:rsid w:val="00EB7ED5"/>
    <w:rsid w:val="00ED3971"/>
    <w:rsid w:val="00EE1F97"/>
    <w:rsid w:val="00EF1DA2"/>
    <w:rsid w:val="00EF22D7"/>
    <w:rsid w:val="00F0454A"/>
    <w:rsid w:val="00F13AC5"/>
    <w:rsid w:val="00F15CBA"/>
    <w:rsid w:val="00F67813"/>
    <w:rsid w:val="00F92768"/>
    <w:rsid w:val="00FE504B"/>
    <w:rsid w:val="00FE626F"/>
    <w:rsid w:val="00FF11D5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8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0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04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4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170E"/>
    <w:pPr>
      <w:ind w:left="720"/>
      <w:contextualSpacing/>
    </w:pPr>
  </w:style>
  <w:style w:type="paragraph" w:styleId="Revision">
    <w:name w:val="Revision"/>
    <w:hidden/>
    <w:uiPriority w:val="99"/>
    <w:semiHidden/>
    <w:rsid w:val="00C0653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5E22-46F3-4D22-A17F-F79DE35F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2022-09-16T06:46:00Z</dcterms:created>
  <dcterms:modified xsi:type="dcterms:W3CDTF">2022-10-07T11:09:00Z</dcterms:modified>
</cp:coreProperties>
</file>